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26609B1D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A9674D">
        <w:rPr>
          <w:rFonts w:ascii="Arial" w:hAnsi="Arial" w:cs="Arial"/>
          <w:lang w:val="pl-PL"/>
        </w:rPr>
        <w:t>11</w:t>
      </w:r>
      <w:r w:rsidR="00734EEB">
        <w:rPr>
          <w:rFonts w:ascii="Arial" w:hAnsi="Arial" w:cs="Arial"/>
          <w:lang w:val="pl-PL"/>
        </w:rPr>
        <w:t xml:space="preserve"> lutego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  <w:r w:rsidR="00ED2D9D" w:rsidRPr="001E2C2A">
        <w:rPr>
          <w:rFonts w:ascii="Arial" w:hAnsi="Arial" w:cs="Arial"/>
          <w:lang w:val="pl-PL"/>
        </w:rPr>
        <w:tab/>
      </w:r>
    </w:p>
    <w:p w14:paraId="42A3BD9C" w14:textId="77777777" w:rsidR="00457189" w:rsidRPr="001E2C2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AC15DAB" w14:textId="67378041" w:rsidR="00EB15EC" w:rsidRPr="001E2C2A" w:rsidRDefault="00734EEB" w:rsidP="00EB15EC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Trwa kampania marki Winiary „Pomagamy w gotowaniu i</w:t>
      </w:r>
      <w:r w:rsidR="00914D72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 </w:t>
      </w:r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niemarnowaniu”</w:t>
      </w:r>
      <w:r w:rsidR="00EC6B02" w:rsidRPr="00EC6B02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</w:t>
      </w:r>
    </w:p>
    <w:p w14:paraId="44E9A883" w14:textId="77777777" w:rsidR="00EC6B02" w:rsidRPr="00EC6B02" w:rsidRDefault="00EC6B0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1" w:name="_Hlk50990832"/>
      <w:bookmarkEnd w:id="0"/>
    </w:p>
    <w:p w14:paraId="747C49A0" w14:textId="2B579E14" w:rsidR="00E01F44" w:rsidRDefault="00914D72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Problem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marnowania żywności w Polsce jest ogromn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każdy z nas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yrzuca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średnio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ponad 230 kg różnego rodzaju produktów rocznie</w:t>
      </w:r>
      <w:r w:rsidR="00E6732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tym samym czasie w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skali kraju marnuje się blisko 9</w:t>
      </w:r>
      <w:r w:rsidR="0051174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mln ton żywności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z czego za ponad połowę odpowiadają </w:t>
      </w:r>
      <w:r w:rsidR="00E6732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gospodarstwa domowe.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Najczęściej 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pozbywamy się 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warzy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pieczyw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posiłków z</w:t>
      </w:r>
      <w:r w:rsidR="004253D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poprzedniego dnia czy niewykorzystan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ych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składnik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ów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przygotowania potraw</w:t>
      </w:r>
      <w:r w:rsidR="00E01F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Jako przyczyny marnowania żywności podajemy najczęściej jej zepsucie (65,2%), przeoczenie daty ważności (42%), zbyt dużą porcję posiłku (26,5%) lub nazbyt obfite zakupy (22,2%).</w:t>
      </w:r>
      <w:r w:rsidR="00E01F44">
        <w:rPr>
          <w:rStyle w:val="Odwoanieprzypisudolnego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1"/>
      </w:r>
      <w:r w:rsidRP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Wyrzucamy za dużo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jedzenia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nie wiemy</w:t>
      </w:r>
      <w:r w:rsidR="0051174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ograniczyć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jego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marnowanie.</w:t>
      </w:r>
    </w:p>
    <w:p w14:paraId="238326D0" w14:textId="47B21B18" w:rsidR="00E01F44" w:rsidRDefault="00E01F44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A60AA1E" w14:textId="5E667AEF" w:rsidR="000F781E" w:rsidRDefault="00E6732E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-</w:t>
      </w:r>
      <w:r w:rsidR="00E3172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Jako jedna z flagowych polskich marek spożywczych mamy świadomość, z jakimi wyzwaniami mierzą się konsumenci każdego dnia. Kampania „Pomagamy w gotowaniu i niemarnowaniu” jest na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to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odpowiedzią. Będziemy edukować, inspirować i podpowiadać co robić, by na co dzień ograniczyć marnowanie jedzenia w naszych kuchniach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mówi </w:t>
      </w:r>
      <w:r w:rsidR="004253DD" w:rsidRPr="000F781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Marcin Popławski, Dyrektor Dywizji Kulinariów Nestlé w Polsce</w:t>
      </w:r>
      <w:r w:rsidR="00D378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Wyrzucana żywność to jednak nie tylko nieskonsumowane produkty. To także straty w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kontekście pracy rolników, wody czy energii, które niezbędne są do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ich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wytworzenia. Dlatego przeciwdziałanie marnowaniu żywności to bardzo ważny krok także z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perspektywy naszej planety i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wyraz troski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 jej zasob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D0D7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dodaje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5D88A795" w14:textId="77777777" w:rsidR="00620556" w:rsidRDefault="00620556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3D2B1C3" w14:textId="471ADC38" w:rsidR="00952EC9" w:rsidRDefault="0017136F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Kampania, </w:t>
      </w:r>
      <w:r w:rsidR="00734EE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zainicjowana w styczniu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potrwa do końca roku i przebiega w czterech głównych nurtach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Pierwszym z nich jest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C47D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wsparcie</w:t>
      </w:r>
      <w:r w:rsidRPr="00952EC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przy przygotowywaniu posiłków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Marka Winiary edukuje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przygotowywać posiłki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unikając marnowania żywności –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proponuje 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przepisy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zagospodarować żywność, którą mamy w kuchniach, inspiruje jak bezresztkowo przygotowywać posiłki, podpowiada jak przechowywać żywność</w:t>
      </w:r>
      <w:r w:rsidR="003A0DB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jak najdłużej zachowała świeżość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bookmarkStart w:id="2" w:name="_Hlk63239833"/>
      <w:r w:rsidR="00F33849" w:rsidRP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Organizatorzy nawiązali współpracę ze znanymi szefami kuchni: Jagną Niedzielską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F33849" w:rsidRP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propagatorką idei „zero waste”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F33849" w:rsidRP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Robertem Harną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F33849" w:rsidRP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doradcą i stylistą kulinarnym.</w:t>
      </w:r>
      <w:bookmarkEnd w:id="2"/>
      <w:r w:rsidR="00F3384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Będą oni cyklicznie przygotowywali pomysły na</w:t>
      </w:r>
      <w:r w:rsidR="00B4553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wykorzystanie posiłk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ów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któr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pozostał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lodówce, a także z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produktów, które 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konsumenci zwykle 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</w:t>
      </w:r>
      <w:r w:rsidR="00914D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ją</w:t>
      </w:r>
      <w:r w:rsidR="0069717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zapasach. 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Inspiracje i porady można znaleźć na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FE34B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witrynie kampanii: </w:t>
      </w:r>
      <w:hyperlink r:id="rId11" w:history="1">
        <w:r w:rsidR="00FE34BB" w:rsidRPr="0017136F">
          <w:rPr>
            <w:rStyle w:val="Hipercze"/>
            <w:rFonts w:ascii="Nestle Text TF Book" w:eastAsiaTheme="minorEastAsia" w:hAnsi="Nestle Text TF Book" w:cstheme="minorHAnsi"/>
            <w:sz w:val="22"/>
            <w:szCs w:val="22"/>
          </w:rPr>
          <w:t>https://www.winiary.pl/pomagamy-w-gotowaniu-i-niemarnowaniu/</w:t>
        </w:r>
      </w:hyperlink>
      <w:r w:rsidR="00FE34BB">
        <w:rPr>
          <w:rFonts w:ascii="Nestle Text TF Book" w:eastAsiaTheme="minorEastAsia" w:hAnsi="Nestle Text TF Book" w:cstheme="minorHAnsi"/>
        </w:rPr>
        <w:t> </w:t>
      </w:r>
    </w:p>
    <w:p w14:paraId="1F8FC537" w14:textId="77777777" w:rsidR="00FE34BB" w:rsidRDefault="00FE34BB" w:rsidP="00734E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9AFE818" w14:textId="5A83C0F7" w:rsidR="001B0811" w:rsidRDefault="00914D72" w:rsidP="0069717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ampani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pomoże również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planowani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u</w:t>
      </w:r>
      <w:r w:rsidR="00AD54B4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posiłków i zakupów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(m.in.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proponując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przepisy dostosowane do określonej liczby porcji, porady co do kupowania racjonalnej ilości produktów),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będzie 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popularyz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ować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dzieleni</w:t>
      </w:r>
      <w:r w:rsidR="00B9408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e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się żywnością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(m.in.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poprzez wsparcie zbiórek żywności i stałego jej przekazywania potrzebującym),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dostarczy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także 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pomysł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17136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 </w:t>
      </w:r>
      <w:r w:rsidR="0017136F" w:rsidRPr="00AD54B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nadanie „drugiego życia” opakowaniom</w:t>
      </w:r>
      <w:r w:rsidR="00AD54B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(ponowne wykorzystywanie czy wybieranie opakowań nadających się do recyklingu). </w:t>
      </w:r>
      <w:r w:rsidR="004C47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ramach kampanii planowane są też aktywacje specjalne</w:t>
      </w:r>
      <w:r w:rsidR="00952EC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Partnerami </w:t>
      </w:r>
      <w:r w:rsidR="001B08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akcji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zostały: Federacja Polskich Banków Żywności</w:t>
      </w:r>
      <w:r w:rsidR="003F7FE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oraz </w:t>
      </w:r>
      <w:r w:rsidR="000F781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FoodSharing Polska.</w:t>
      </w:r>
    </w:p>
    <w:bookmarkEnd w:id="1"/>
    <w:p w14:paraId="6BC720F9" w14:textId="6223A727" w:rsidR="00E01F44" w:rsidRDefault="00E01F44" w:rsidP="00734EE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0CD07729" w14:textId="34781A44" w:rsidR="00B45532" w:rsidRDefault="00B45532" w:rsidP="00734EE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E946948" w14:textId="77777777" w:rsidR="00B45532" w:rsidRDefault="00B45532" w:rsidP="00734EEB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190B79E6" w14:textId="682F1969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lastRenderedPageBreak/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1E2C2A" w14:paraId="664D54D7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F12FC9F" w14:textId="77777777" w:rsidR="007E36FF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6721F74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32D67C0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FF21CF2" w14:textId="77777777" w:rsidR="007E36FF" w:rsidRPr="001E2C2A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FBCAFA5" w14:textId="77777777" w:rsidR="00DD19F9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44AB2A3A" w14:textId="77777777" w:rsidR="00DD19F9" w:rsidRPr="001E2C2A" w:rsidRDefault="00DD19F9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57FD260" w14:textId="706B89F6" w:rsidR="007B0EFA" w:rsidRPr="001E2C2A" w:rsidRDefault="009C47FE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DD19F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2BAFC98" w14:textId="77777777" w:rsidR="007B0EFA" w:rsidRPr="001E2C2A" w:rsidRDefault="007B0EFA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1A791B27" w14:textId="77777777" w:rsidR="007B0EFA" w:rsidRPr="001E2C2A" w:rsidRDefault="007B0EFA" w:rsidP="00EC6B02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3136908" w14:textId="035CCA34" w:rsidR="007B0EFA" w:rsidRPr="001E2C2A" w:rsidRDefault="009C47FE" w:rsidP="00EC6B02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3" w:history="1">
              <w:r w:rsidR="0045718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FE3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2113" w14:textId="77777777" w:rsidR="009C47FE" w:rsidRDefault="009C47FE" w:rsidP="00E84FFA">
      <w:r>
        <w:separator/>
      </w:r>
    </w:p>
  </w:endnote>
  <w:endnote w:type="continuationSeparator" w:id="0">
    <w:p w14:paraId="4BE516A8" w14:textId="77777777" w:rsidR="009C47FE" w:rsidRDefault="009C47F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7EC6" w14:textId="77777777" w:rsidR="001B0811" w:rsidRDefault="001B0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5557" w14:textId="77777777" w:rsidR="009C47FE" w:rsidRDefault="009C47FE" w:rsidP="00E84FFA">
      <w:r>
        <w:separator/>
      </w:r>
    </w:p>
  </w:footnote>
  <w:footnote w:type="continuationSeparator" w:id="0">
    <w:p w14:paraId="799B2EAF" w14:textId="77777777" w:rsidR="009C47FE" w:rsidRDefault="009C47FE" w:rsidP="00E84FFA">
      <w:r>
        <w:continuationSeparator/>
      </w:r>
    </w:p>
  </w:footnote>
  <w:footnote w:id="1">
    <w:p w14:paraId="0B293E5D" w14:textId="7456F9BC" w:rsidR="00E01F44" w:rsidRPr="00E01F44" w:rsidRDefault="00E01F4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Opracowanie własne na podstawie badań SGGW w Warszawie, realizowanych w ramach Projektu PROM, dr</w:t>
      </w:r>
      <w:r w:rsidR="00FE34BB">
        <w:rPr>
          <w:lang w:val="pl-PL"/>
        </w:rPr>
        <w:t> </w:t>
      </w:r>
      <w:r>
        <w:rPr>
          <w:lang w:val="pl-PL"/>
        </w:rPr>
        <w:t>inż. M. Tomaszewska, dr inż. B. Bilska, prof. dr hab. D. Kołożyn-Krajewska, SGGW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F79C" w14:textId="77777777" w:rsidR="001B0811" w:rsidRDefault="001B0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CA4E" w14:textId="77777777" w:rsidR="001B0811" w:rsidRDefault="001B08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5C65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B7C8B"/>
    <w:rsid w:val="000C548F"/>
    <w:rsid w:val="000F0A7A"/>
    <w:rsid w:val="000F0B03"/>
    <w:rsid w:val="000F607C"/>
    <w:rsid w:val="000F781E"/>
    <w:rsid w:val="0010475E"/>
    <w:rsid w:val="001204B2"/>
    <w:rsid w:val="0017136F"/>
    <w:rsid w:val="00186801"/>
    <w:rsid w:val="001B0811"/>
    <w:rsid w:val="001D1540"/>
    <w:rsid w:val="001E2C2A"/>
    <w:rsid w:val="001E5901"/>
    <w:rsid w:val="001E7293"/>
    <w:rsid w:val="00216379"/>
    <w:rsid w:val="00246071"/>
    <w:rsid w:val="00256CAA"/>
    <w:rsid w:val="00256E8B"/>
    <w:rsid w:val="00264941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D2CA9"/>
    <w:rsid w:val="002E49CB"/>
    <w:rsid w:val="002F0C67"/>
    <w:rsid w:val="002F6E3A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F0590"/>
    <w:rsid w:val="003F7FEE"/>
    <w:rsid w:val="00400D24"/>
    <w:rsid w:val="00414478"/>
    <w:rsid w:val="0041468F"/>
    <w:rsid w:val="004253DD"/>
    <w:rsid w:val="00456880"/>
    <w:rsid w:val="00457189"/>
    <w:rsid w:val="004719E4"/>
    <w:rsid w:val="00484D01"/>
    <w:rsid w:val="00495408"/>
    <w:rsid w:val="004B34CB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92D36"/>
    <w:rsid w:val="005A18DD"/>
    <w:rsid w:val="005A61F5"/>
    <w:rsid w:val="005D2142"/>
    <w:rsid w:val="005F1841"/>
    <w:rsid w:val="00620556"/>
    <w:rsid w:val="0064678F"/>
    <w:rsid w:val="0065038D"/>
    <w:rsid w:val="00675613"/>
    <w:rsid w:val="00697170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65C08"/>
    <w:rsid w:val="008816ED"/>
    <w:rsid w:val="00897D16"/>
    <w:rsid w:val="008A0B1F"/>
    <w:rsid w:val="008A1C7B"/>
    <w:rsid w:val="008A51B6"/>
    <w:rsid w:val="008E7F02"/>
    <w:rsid w:val="00905D26"/>
    <w:rsid w:val="00910011"/>
    <w:rsid w:val="00914D72"/>
    <w:rsid w:val="00921527"/>
    <w:rsid w:val="0092693C"/>
    <w:rsid w:val="00930BA4"/>
    <w:rsid w:val="00941D6B"/>
    <w:rsid w:val="00952EC9"/>
    <w:rsid w:val="00956489"/>
    <w:rsid w:val="0097598F"/>
    <w:rsid w:val="00976BC1"/>
    <w:rsid w:val="00986C74"/>
    <w:rsid w:val="00992189"/>
    <w:rsid w:val="009A3664"/>
    <w:rsid w:val="009C47FE"/>
    <w:rsid w:val="009E1D1C"/>
    <w:rsid w:val="009E460D"/>
    <w:rsid w:val="009F47E2"/>
    <w:rsid w:val="00A15A1F"/>
    <w:rsid w:val="00A2048D"/>
    <w:rsid w:val="00A30A72"/>
    <w:rsid w:val="00A80CD5"/>
    <w:rsid w:val="00A90E4F"/>
    <w:rsid w:val="00A9674D"/>
    <w:rsid w:val="00AA1D4F"/>
    <w:rsid w:val="00AC26E1"/>
    <w:rsid w:val="00AD1223"/>
    <w:rsid w:val="00AD54B4"/>
    <w:rsid w:val="00AE7315"/>
    <w:rsid w:val="00B026A4"/>
    <w:rsid w:val="00B45532"/>
    <w:rsid w:val="00B471E4"/>
    <w:rsid w:val="00B612C9"/>
    <w:rsid w:val="00B668F4"/>
    <w:rsid w:val="00B94088"/>
    <w:rsid w:val="00B944A6"/>
    <w:rsid w:val="00B94868"/>
    <w:rsid w:val="00BE5B01"/>
    <w:rsid w:val="00BF31FB"/>
    <w:rsid w:val="00C00335"/>
    <w:rsid w:val="00C14F02"/>
    <w:rsid w:val="00C240CC"/>
    <w:rsid w:val="00C3194C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87A"/>
    <w:rsid w:val="00D37848"/>
    <w:rsid w:val="00D4591A"/>
    <w:rsid w:val="00D47A74"/>
    <w:rsid w:val="00D54546"/>
    <w:rsid w:val="00D55DD7"/>
    <w:rsid w:val="00D627AA"/>
    <w:rsid w:val="00D920A0"/>
    <w:rsid w:val="00DD19F9"/>
    <w:rsid w:val="00DD1C8A"/>
    <w:rsid w:val="00DD3605"/>
    <w:rsid w:val="00E01F44"/>
    <w:rsid w:val="00E11BF1"/>
    <w:rsid w:val="00E23162"/>
    <w:rsid w:val="00E31727"/>
    <w:rsid w:val="00E429B0"/>
    <w:rsid w:val="00E44884"/>
    <w:rsid w:val="00E46374"/>
    <w:rsid w:val="00E56452"/>
    <w:rsid w:val="00E6732E"/>
    <w:rsid w:val="00E84FFA"/>
    <w:rsid w:val="00E9048D"/>
    <w:rsid w:val="00E90D15"/>
    <w:rsid w:val="00E96B10"/>
    <w:rsid w:val="00E97CB0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F27201"/>
    <w:rsid w:val="00F31D3B"/>
    <w:rsid w:val="00F33849"/>
    <w:rsid w:val="00F34F44"/>
    <w:rsid w:val="00F35FCD"/>
    <w:rsid w:val="00F612A0"/>
    <w:rsid w:val="00F64ABF"/>
    <w:rsid w:val="00F665AA"/>
    <w:rsid w:val="00F835B6"/>
    <w:rsid w:val="00F95B85"/>
    <w:rsid w:val="00FB059A"/>
    <w:rsid w:val="00FE34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iary.pl/pomagamy-w-gotowaniu-i-niemarnowani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66E4E-E0B7-4C33-9CDB-C9BE58AA6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7</cp:revision>
  <dcterms:created xsi:type="dcterms:W3CDTF">2021-02-03T10:51:00Z</dcterms:created>
  <dcterms:modified xsi:type="dcterms:W3CDTF">2021-02-11T09:21:00Z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